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51" w:rsidRDefault="00C30851">
      <w:pPr>
        <w:widowControl w:val="0"/>
        <w:tabs>
          <w:tab w:val="left" w:pos="9356"/>
        </w:tabs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tabs>
          <w:tab w:val="left" w:pos="9356"/>
        </w:tabs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ЗАТО Северск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от_____________ № _______</w:t>
      </w: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«Ресурсное обеспечение муниципальной программы «Эффективное</w:t>
      </w:r>
    </w:p>
    <w:p w:rsidR="00C30851" w:rsidRDefault="00C308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муниципальными финансами ЗАТО Северск»</w:t>
      </w:r>
    </w:p>
    <w:p w:rsidR="00C30851" w:rsidRDefault="00C308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2015 - 2017 годы</w:t>
      </w:r>
    </w:p>
    <w:p w:rsidR="00C30851" w:rsidRDefault="00C308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41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7</w:t>
      </w:r>
    </w:p>
    <w:tbl>
      <w:tblPr>
        <w:tblW w:w="15168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976"/>
        <w:gridCol w:w="1843"/>
        <w:gridCol w:w="1701"/>
        <w:gridCol w:w="1701"/>
        <w:gridCol w:w="1701"/>
        <w:gridCol w:w="1418"/>
        <w:gridCol w:w="1701"/>
        <w:gridCol w:w="1559"/>
      </w:tblGrid>
      <w:tr w:rsidR="00C30851">
        <w:trPr>
          <w:trHeight w:val="23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</w:t>
            </w:r>
          </w:p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</w:t>
            </w:r>
          </w:p>
        </w:tc>
      </w:tr>
      <w:tr w:rsidR="00C30851">
        <w:trPr>
          <w:trHeight w:val="6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 (по согласованию)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областного бюджета (по согласованию)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 бюджета &lt;*&gt;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внебюджетных источников (по согласованию)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851">
        <w:trPr>
          <w:trHeight w:val="2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1100" w:history="1">
              <w:r>
                <w:rPr>
                  <w:rFonts w:ascii="Times New Roman" w:hAnsi="Times New Roman" w:cs="Times New Roman"/>
                </w:rPr>
                <w:t>Подпрограмма 1</w:t>
              </w:r>
            </w:hyperlink>
            <w:r>
              <w:rPr>
                <w:rFonts w:ascii="Times New Roman" w:hAnsi="Times New Roman" w:cs="Times New Roman"/>
              </w:rPr>
              <w:t xml:space="preserve"> «Повышение качества управления муниципальными финансами участниками бюджетного процесса в ЗАТО Северск»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30851">
        <w:trPr>
          <w:trHeight w:val="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rPr>
          <w:trHeight w:val="1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1421" w:history="1">
              <w:r>
                <w:rPr>
                  <w:rFonts w:ascii="Times New Roman" w:hAnsi="Times New Roman" w:cs="Times New Roman"/>
                </w:rPr>
                <w:t>Подпрограмма 2</w:t>
              </w:r>
            </w:hyperlink>
            <w:r>
              <w:rPr>
                <w:rFonts w:ascii="Times New Roman" w:hAnsi="Times New Roman" w:cs="Times New Roman"/>
              </w:rPr>
              <w:t xml:space="preserve"> «Повышение качества и уровня автоматизации бюджетного процесса в ЗАТО Северск»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4 662,50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4 662,50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1729" w:history="1">
              <w:r>
                <w:rPr>
                  <w:rFonts w:ascii="Times New Roman" w:hAnsi="Times New Roman" w:cs="Times New Roman"/>
                </w:rPr>
                <w:t>Подпрограмма 3</w:t>
              </w:r>
            </w:hyperlink>
            <w:r>
              <w:rPr>
                <w:rFonts w:ascii="Times New Roman" w:hAnsi="Times New Roman" w:cs="Times New Roman"/>
              </w:rPr>
              <w:t xml:space="preserve"> «Обеспечение устойчивости бюджета ЗАТО Северск»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C2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 «Обеспечение устойчивого управления лесами ЗАТО Северск»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C79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29 841,3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927C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927C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29 841,3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917A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917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3085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C2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C7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98153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C2C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C2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C7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211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211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211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98153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C2C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C2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C7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7513E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751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751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98153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3C2C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587" w:history="1">
              <w:r>
                <w:rPr>
                  <w:rFonts w:ascii="Times New Roman" w:hAnsi="Times New Roman" w:cs="Times New Roman"/>
                </w:rPr>
                <w:t>Подпрограмма 6</w:t>
              </w:r>
            </w:hyperlink>
            <w:r>
              <w:rPr>
                <w:rFonts w:ascii="Times New Roman" w:hAnsi="Times New Roman" w:cs="Times New Roman"/>
              </w:rPr>
              <w:t xml:space="preserve"> «Обеспечивающая подпрограмма»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68 758,00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68 758,00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23 471,34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23 471,34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22 668,33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22 668,33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22 618,33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22 618,33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107 209,68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107 209,68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38 902,32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38 902,32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34 153,33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34 153,33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3085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34 154,03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34 154,03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30851" w:rsidRDefault="00C308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C30851" w:rsidRDefault="00C308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Объем финансового обеспечения программы, планируемый к утверждению, соответствует объему требуемого финансирования на реализацию Программы.».</w:t>
      </w:r>
    </w:p>
    <w:p w:rsidR="00C30851" w:rsidRDefault="00C308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0" w:name="Par896"/>
      <w:bookmarkEnd w:id="0"/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ЗАТО Северск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от_____________ № _______</w:t>
      </w: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«Ресурсное обеспечение реализации муниципальной программы</w:t>
      </w:r>
    </w:p>
    <w:p w:rsidR="00C30851" w:rsidRDefault="00C308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«Эффективное управление муниципальными финансами ЗАТО</w:t>
      </w:r>
    </w:p>
    <w:p w:rsidR="00C30851" w:rsidRDefault="00C308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Северск» на 2015 - 2017 годы за счет средств бюджета ЗАТО</w:t>
      </w:r>
    </w:p>
    <w:p w:rsidR="00C30851" w:rsidRDefault="00C3085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Северск по главным распорядителям бюджетных средств</w:t>
      </w:r>
    </w:p>
    <w:p w:rsidR="00C30851" w:rsidRDefault="00C3085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C00000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40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8</w:t>
      </w: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962"/>
        <w:gridCol w:w="3118"/>
        <w:gridCol w:w="2552"/>
        <w:gridCol w:w="3827"/>
      </w:tblGrid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 подпрограмм, ведомственных целевых программ, основных мероприятий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бюджетных ассигнований, </w:t>
            </w:r>
          </w:p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распорядители бюджетных средств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 1 (Финансовое управление Администрации ЗАТО Северск)</w:t>
            </w:r>
          </w:p>
        </w:tc>
      </w:tr>
      <w:tr w:rsidR="00C30851">
        <w:trPr>
          <w:trHeight w:val="1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1100" w:history="1">
              <w:r>
                <w:rPr>
                  <w:rFonts w:ascii="Times New Roman" w:hAnsi="Times New Roman" w:cs="Times New Roman"/>
                </w:rPr>
                <w:t>Подпрограмма 1</w:t>
              </w:r>
            </w:hyperlink>
            <w:r>
              <w:rPr>
                <w:rFonts w:ascii="Times New Roman" w:hAnsi="Times New Roman" w:cs="Times New Roman"/>
              </w:rPr>
              <w:t xml:space="preserve"> «Повышение качества управления муниципальными финансами участниками бюджетного процесса в ЗАТО Северск»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</w:t>
            </w:r>
          </w:p>
        </w:tc>
      </w:tr>
      <w:tr w:rsidR="00C30851">
        <w:trPr>
          <w:trHeight w:val="1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ВЦП «Повышение качества финансового менеджмента главных распорядителей бюджетных средств и главных администраторов доходов бюджета ЗАТО Северск»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1421" w:history="1">
              <w:r>
                <w:rPr>
                  <w:rFonts w:ascii="Times New Roman" w:hAnsi="Times New Roman" w:cs="Times New Roman"/>
                </w:rPr>
                <w:t>Подпрограмма 2</w:t>
              </w:r>
            </w:hyperlink>
            <w:r>
              <w:rPr>
                <w:rFonts w:ascii="Times New Roman" w:hAnsi="Times New Roman" w:cs="Times New Roman"/>
              </w:rPr>
              <w:t xml:space="preserve"> «Повышение качества и уровня автоматизации бюджетного процесса в ЗАТО Северск»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4 662,50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4 662,50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2 086,00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2 086,00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1 287,90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1 287,90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1 288,60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1 288,60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ВЦП «Совершенствование информационно-технического сопровождения бюджетного процесса на территории ЗАТО Северск»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4 662,50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4 662,50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2 086,00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2 086,00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1 287,90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1 287,90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1 288,60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1 288,60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1729" w:history="1">
              <w:r>
                <w:rPr>
                  <w:rFonts w:ascii="Times New Roman" w:hAnsi="Times New Roman" w:cs="Times New Roman"/>
                </w:rPr>
                <w:t>Подпрограмма 3</w:t>
              </w:r>
            </w:hyperlink>
            <w:r>
              <w:rPr>
                <w:rFonts w:ascii="Times New Roman" w:hAnsi="Times New Roman" w:cs="Times New Roman"/>
              </w:rPr>
              <w:t xml:space="preserve"> «Обеспечение устойчивости бюджета ЗАТО Северск»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ВЦП «Эффективное управление муниципальным долгом ЗАТО Северск»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3 397,88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7333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 «Обеспечение устойчивого управления лесами ЗАТО Северск»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7333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73332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29 841,3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9218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29 841,3</w:t>
            </w:r>
          </w:p>
        </w:tc>
      </w:tr>
      <w:tr w:rsidR="00C3085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416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9218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</w:tr>
      <w:tr w:rsidR="00C3085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416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9218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</w:tr>
      <w:tr w:rsidR="00C3085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416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 w:rsidP="00A9218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9 947,1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w:anchor="Par587" w:history="1">
              <w:r>
                <w:rPr>
                  <w:rFonts w:ascii="Times New Roman" w:hAnsi="Times New Roman" w:cs="Times New Roman"/>
                </w:rPr>
                <w:t>Подпрограмма 6</w:t>
              </w:r>
            </w:hyperlink>
            <w:r>
              <w:rPr>
                <w:rFonts w:ascii="Times New Roman" w:hAnsi="Times New Roman" w:cs="Times New Roman"/>
              </w:rPr>
              <w:t xml:space="preserve"> «Обеспечивающая подпрограмма»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jc w:val="right"/>
            </w:pPr>
            <w:r>
              <w:t>68 758,00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jc w:val="right"/>
            </w:pPr>
            <w:r>
              <w:t>68 758,00</w:t>
            </w:r>
          </w:p>
        </w:tc>
      </w:tr>
      <w:tr w:rsidR="00C30851">
        <w:trPr>
          <w:trHeight w:val="1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23 471,34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23471,34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22 668,33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22 668,33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22 618,33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22 618,33</w:t>
            </w:r>
          </w:p>
        </w:tc>
      </w:tr>
      <w:tr w:rsidR="00C3085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77 368,38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77 368,38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28 955,22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28 955,22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24 206,23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24 206,23</w:t>
            </w:r>
          </w:p>
        </w:tc>
      </w:tr>
      <w:tr w:rsidR="00C3085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24 206,93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851" w:rsidRDefault="00C3085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24 206,93</w:t>
            </w:r>
          </w:p>
        </w:tc>
      </w:tr>
    </w:tbl>
    <w:p w:rsidR="00C30851" w:rsidRDefault="00C308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C30851" w:rsidRDefault="00C308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Объем финансового обеспечения Программы, планируемый к утверждению, соответствует объему требуемого финансирования на реализацию Программы.».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ЗАТО Северск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от_____________ № _______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6146" w:type="dxa"/>
        <w:tblInd w:w="-106" w:type="dxa"/>
        <w:tblLayout w:type="fixed"/>
        <w:tblLook w:val="00A0"/>
      </w:tblPr>
      <w:tblGrid>
        <w:gridCol w:w="237"/>
        <w:gridCol w:w="487"/>
        <w:gridCol w:w="1687"/>
        <w:gridCol w:w="1275"/>
        <w:gridCol w:w="993"/>
        <w:gridCol w:w="1559"/>
        <w:gridCol w:w="1559"/>
        <w:gridCol w:w="1236"/>
        <w:gridCol w:w="1599"/>
        <w:gridCol w:w="1701"/>
        <w:gridCol w:w="2552"/>
        <w:gridCol w:w="1261"/>
      </w:tblGrid>
      <w:tr w:rsidR="00C30851">
        <w:trPr>
          <w:trHeight w:val="1080"/>
        </w:trPr>
        <w:tc>
          <w:tcPr>
            <w:tcW w:w="16146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«ПЕРЕЧЕНЬ</w:t>
            </w:r>
          </w:p>
          <w:p w:rsidR="00C30851" w:rsidRDefault="00C30851" w:rsidP="00B11BEF">
            <w:pPr>
              <w:ind w:left="-519" w:firstLine="51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ведомственных целевых программ, основных мероприятий и ресурсное обеспечение </w:t>
            </w:r>
            <w:r>
              <w:rPr>
                <w:color w:val="000000"/>
              </w:rPr>
              <w:br/>
              <w:t xml:space="preserve">подпрограммы 1 «Повышение качества управления муниципальными финансами участниками бюджетного процесса в ЗАТО Северск» </w:t>
            </w:r>
          </w:p>
        </w:tc>
      </w:tr>
      <w:tr w:rsidR="00C30851">
        <w:trPr>
          <w:trHeight w:val="349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Таблица 2</w:t>
            </w:r>
          </w:p>
        </w:tc>
      </w:tr>
      <w:tr w:rsidR="00C30851">
        <w:trPr>
          <w:trHeight w:val="1429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N </w:t>
            </w:r>
            <w:r>
              <w:rPr>
                <w:color w:val="000000"/>
              </w:rPr>
              <w:t>п/п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Наименования задачи подпрограммы, ВЦП (основного мероприятия) муниципальной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Срок реализации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 </w:t>
            </w:r>
          </w:p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(тыс. рублей)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В том числе за счет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Участник/</w:t>
            </w:r>
            <w:r>
              <w:rPr>
                <w:color w:val="000000"/>
              </w:rPr>
              <w:br/>
              <w:t>участник мероприятия</w:t>
            </w:r>
          </w:p>
        </w:tc>
        <w:tc>
          <w:tcPr>
            <w:tcW w:w="3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Показатели конечного результата ВЦП (основного мероприятия), показатели непосредственного результата мероприятий, входящих в состав основного мероприятия, по годам реализации</w:t>
            </w:r>
          </w:p>
        </w:tc>
      </w:tr>
      <w:tr w:rsidR="00C30851">
        <w:trPr>
          <w:trHeight w:val="1020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федерального бюджета 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областного бюджета (по согласованию)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местного бюджета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внебюджетных источников (по согласованию)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наименование и единица измерения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значения по годам реализации</w:t>
            </w:r>
          </w:p>
        </w:tc>
      </w:tr>
      <w:tr w:rsidR="00C30851">
        <w:trPr>
          <w:trHeight w:val="420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4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Задача. Повышение качества финансового менеджмента главных распорядителей бюджетных средств и главных администраторов доходов бюджета ЗАТО Северск</w:t>
            </w:r>
          </w:p>
        </w:tc>
      </w:tr>
      <w:tr w:rsidR="00C30851">
        <w:trPr>
          <w:trHeight w:val="1482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ВЦП «Повышение качества финансового менеджмента главных распорядителей бюджетных средств и главных администраторов доходов бюджета ЗАТО Северск»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ЗАТО Северск / Контрольно-ревизионный комитет Администрации ЗАТО Северск, ГРБС, ГАД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учреждений, исполнивших муниципальные задания в полном объеме с заданными показателями качества, 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C30851">
        <w:trPr>
          <w:trHeight w:val="612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Количество приглашенных на Комиссию по мобилизации доходов в бюджет ЗАТО Северск должников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менее 200</w:t>
            </w:r>
          </w:p>
        </w:tc>
      </w:tr>
      <w:tr w:rsidR="00C30851">
        <w:trPr>
          <w:trHeight w:val="589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проведенных заседаний Комиссии по мобилизации доходов в бюджет ЗАТО Северск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менее 4</w:t>
            </w:r>
          </w:p>
        </w:tc>
      </w:tr>
      <w:tr w:rsidR="00C30851">
        <w:trPr>
          <w:trHeight w:val="338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задолженности в общем объеме поступлений по статье (по арендным платежам)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30851">
        <w:trPr>
          <w:trHeight w:val="889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Минимальный объем охваченных контрольными мероприятиями средств бюджета ЗАТО Северск в общем объеме бюджетных ассигнований, являющихся объектом муниципального финансового контроля, 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30851">
        <w:trPr>
          <w:trHeight w:val="600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ЗАТО Северск/ Контрольно-ревизионный комитет Администрации ЗАТО Северск, ГРБС, ГАД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учреждений, исполнивших муниципальные задания в полном объеме с заданными показателями качества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C30851">
        <w:trPr>
          <w:trHeight w:val="623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Количество приглашенных на Комиссию по мобилизации доходов в бюджет ЗАТО Северск должников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менее 200</w:t>
            </w:r>
          </w:p>
        </w:tc>
      </w:tr>
      <w:tr w:rsidR="00C30851">
        <w:trPr>
          <w:trHeight w:val="578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проведенных заседаний Комиссии по мобилизации доходов в бюджет ЗАТО Северск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менее 4</w:t>
            </w:r>
          </w:p>
        </w:tc>
      </w:tr>
      <w:tr w:rsidR="00C30851">
        <w:trPr>
          <w:trHeight w:val="360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задолженности в общем объеме поступлений по статье (по арендным платежам)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</w:tr>
      <w:tr w:rsidR="00C30851">
        <w:trPr>
          <w:trHeight w:val="878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Минимальный объем охваченных контрольными мероприятиями средств бюджета ЗАТО Северск в общем объеме бюджетных ассигнований, являющихся объектом муниципального финансового контроля, 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30851">
        <w:trPr>
          <w:trHeight w:val="638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ЗАТО Северск / Контрольно-ревизионный комитет Администрации ЗАТО Северск, ГРБС, ГАД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учреждений, исполнивших муниципальные задания в полном объеме с заданными показателями качества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C30851">
        <w:trPr>
          <w:trHeight w:val="623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Количество приглашенных на Комиссию по мобилизации доходов в бюджет ЗАТО Северск должников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менее 200</w:t>
            </w:r>
          </w:p>
        </w:tc>
      </w:tr>
      <w:tr w:rsidR="00C30851">
        <w:trPr>
          <w:trHeight w:val="589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проведенных заседаний Комиссии по мобилизации доходов в бюджет ЗАТО Северск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менее 4</w:t>
            </w:r>
          </w:p>
        </w:tc>
      </w:tr>
      <w:tr w:rsidR="00C30851">
        <w:trPr>
          <w:trHeight w:val="349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задолженности в общем объеме поступлений по статье (по арендным платежам)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9,6</w:t>
            </w:r>
          </w:p>
        </w:tc>
      </w:tr>
      <w:tr w:rsidR="00C30851">
        <w:trPr>
          <w:trHeight w:val="912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Минимальный объем охваченных контрольными мероприятиями средств бюджета ЗАТО Северск в общем объеме бюджетных ассигнований, являющихся объектом муниципального финансового контроля, 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C30851">
        <w:trPr>
          <w:trHeight w:val="589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550,00».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C30851" w:rsidRDefault="00C30851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ЗАТО Северск</w:t>
      </w:r>
    </w:p>
    <w:p w:rsidR="00C30851" w:rsidRDefault="00C30851">
      <w:pPr>
        <w:widowControl w:val="0"/>
        <w:autoSpaceDE w:val="0"/>
        <w:autoSpaceDN w:val="0"/>
        <w:adjustRightInd w:val="0"/>
        <w:ind w:firstLine="11907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от_____________ № _______</w:t>
      </w:r>
    </w:p>
    <w:tbl>
      <w:tblPr>
        <w:tblW w:w="16018" w:type="dxa"/>
        <w:tblInd w:w="-106" w:type="dxa"/>
        <w:tblLayout w:type="fixed"/>
        <w:tblLook w:val="00A0"/>
      </w:tblPr>
      <w:tblGrid>
        <w:gridCol w:w="280"/>
        <w:gridCol w:w="485"/>
        <w:gridCol w:w="1780"/>
        <w:gridCol w:w="1275"/>
        <w:gridCol w:w="993"/>
        <w:gridCol w:w="1070"/>
        <w:gridCol w:w="489"/>
        <w:gridCol w:w="6"/>
        <w:gridCol w:w="830"/>
        <w:gridCol w:w="727"/>
        <w:gridCol w:w="509"/>
        <w:gridCol w:w="627"/>
        <w:gridCol w:w="993"/>
        <w:gridCol w:w="1701"/>
        <w:gridCol w:w="2977"/>
        <w:gridCol w:w="1276"/>
      </w:tblGrid>
      <w:tr w:rsidR="00C30851">
        <w:trPr>
          <w:trHeight w:val="33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73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  <w:lang w:val="en-US"/>
              </w:rPr>
            </w:pPr>
          </w:p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«ПЕРЕЧЕНЬ</w:t>
            </w:r>
          </w:p>
        </w:tc>
      </w:tr>
      <w:tr w:rsidR="00C30851">
        <w:trPr>
          <w:trHeight w:val="7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73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ведомственных целевых программ, основных мероприятий и ресурсное обеспечение </w:t>
            </w:r>
            <w:r>
              <w:rPr>
                <w:color w:val="000000"/>
              </w:rPr>
              <w:br/>
              <w:t>подпрограммы 3 «Обеспечение устойчивости бюджета ЗАТО Северск»</w:t>
            </w:r>
          </w:p>
        </w:tc>
      </w:tr>
      <w:tr w:rsidR="00C30851">
        <w:trPr>
          <w:trHeight w:val="37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Таблица 2</w:t>
            </w:r>
          </w:p>
        </w:tc>
      </w:tr>
      <w:tr w:rsidR="00C30851">
        <w:trPr>
          <w:trHeight w:val="135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ind w:left="-345" w:hanging="141"/>
              <w:outlineLvl w:val="0"/>
              <w:rPr>
                <w:color w:val="000000"/>
              </w:rPr>
            </w:pPr>
          </w:p>
          <w:p w:rsidR="00C30851" w:rsidRDefault="00C30851"/>
          <w:p w:rsidR="00C30851" w:rsidRDefault="00C30851">
            <w:r>
              <w:rPr>
                <w:lang w:val="en-US"/>
              </w:rPr>
              <w:t>N</w:t>
            </w:r>
            <w:r>
              <w:t xml:space="preserve"> </w:t>
            </w:r>
            <w:r>
              <w:rPr>
                <w:sz w:val="18"/>
                <w:szCs w:val="18"/>
              </w:rPr>
              <w:t>п/п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задачи подпрограммы, ВЦП (основного мероприятия) муниципальной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Срок реализации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Объем финансирования (тыс. рублей)</w:t>
            </w:r>
          </w:p>
        </w:tc>
        <w:tc>
          <w:tcPr>
            <w:tcW w:w="52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В том числе за счет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Участник/</w:t>
            </w:r>
            <w:r>
              <w:rPr>
                <w:color w:val="000000"/>
              </w:rPr>
              <w:br/>
              <w:t>участник мероприятия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Показатели конечного результата ВЦП (основного мероприятия), показатели непосредственного результата мероприятий, входящих в состав основного мероприятия, по годам реализации</w:t>
            </w:r>
          </w:p>
        </w:tc>
      </w:tr>
      <w:tr w:rsidR="00C30851">
        <w:trPr>
          <w:trHeight w:val="102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федерального бюджета (по согласованию)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областного бюджета (по согласованию)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внебюджетных источников (по согласованию)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наименование и единица измерения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значения по годам реализации</w:t>
            </w:r>
          </w:p>
        </w:tc>
      </w:tr>
      <w:tr w:rsidR="00C30851">
        <w:trPr>
          <w:trHeight w:val="39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25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Задача. Эффективное управление муниципальным долгом ЗАТО Северск</w:t>
            </w:r>
          </w:p>
        </w:tc>
      </w:tr>
      <w:tr w:rsidR="00C30851">
        <w:trPr>
          <w:trHeight w:val="57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ВЦП «Эффективное управление муниципальным долгом ЗАТО Северск»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3 397,88</w:t>
            </w: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3 397,88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ЗАТО Северск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стоимости прямого долга к уровню ставки рефинансирования Центрального банка Российской Федерации, доля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</w:tr>
      <w:tr w:rsidR="00C30851">
        <w:trPr>
          <w:trHeight w:val="33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просроченных долговых обязательств в объеме долга,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30851">
        <w:trPr>
          <w:trHeight w:val="57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объема краткосрочного долга к налоговым и неналоговым доходам бюджета ЗАТО Северск,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</w:p>
        </w:tc>
      </w:tr>
      <w:tr w:rsidR="00C30851">
        <w:trPr>
          <w:trHeight w:val="38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суммы остатков на едином счете бюджета к общей сумме расходов,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более 6</w:t>
            </w:r>
          </w:p>
        </w:tc>
      </w:tr>
      <w:tr w:rsidR="00C30851">
        <w:trPr>
          <w:trHeight w:val="589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стоимости прямого долга к уровню ставки рефинансирования Центрального банка Российской Федерации, доля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</w:tr>
      <w:tr w:rsidR="00C30851">
        <w:trPr>
          <w:trHeight w:val="38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просроченных долговых обязательств в объеме долга,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30851">
        <w:trPr>
          <w:trHeight w:val="6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  <w:bookmarkStart w:id="1" w:name="_GoBack"/>
            <w:bookmarkEnd w:id="1"/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объема краткосрочного долга к налоговым и неналоговым доходам бюджета ЗАТО Северск,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</w:p>
        </w:tc>
      </w:tr>
      <w:tr w:rsidR="00C30851">
        <w:trPr>
          <w:trHeight w:val="32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суммы остатков на едином счете бюджета к общей сумме расходов,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более 6</w:t>
            </w:r>
          </w:p>
        </w:tc>
      </w:tr>
      <w:tr w:rsidR="00C30851">
        <w:trPr>
          <w:trHeight w:val="57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стоимости прямого долга к уровню ставки рефинансирования Центрального банка Российской Федерации, доля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</w:tr>
      <w:tr w:rsidR="00C30851">
        <w:trPr>
          <w:trHeight w:val="32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Доля просроченных долговых обязательств в объеме долга,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30851">
        <w:trPr>
          <w:trHeight w:val="57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объема краткосрочного долга к налоговым и неналоговым доходам бюджета ЗАТО Северск,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</w:p>
        </w:tc>
      </w:tr>
      <w:tr w:rsidR="00C30851">
        <w:trPr>
          <w:trHeight w:val="37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851" w:rsidRDefault="00C30851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Отношение суммы остатков на едином счете бюджета к общей сумме расходов,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Не более 6</w:t>
            </w:r>
          </w:p>
        </w:tc>
      </w:tr>
      <w:tr w:rsidR="00C30851">
        <w:trPr>
          <w:trHeight w:val="469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outlineLvl w:val="0"/>
            </w:pPr>
            <w:r>
              <w:t>Итого по подпрограмме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outlineLvl w:val="0"/>
            </w:pPr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right"/>
              <w:outlineLvl w:val="0"/>
            </w:pPr>
            <w:r>
              <w:rPr>
                <w:color w:val="000000"/>
              </w:rPr>
              <w:t>3 397,88</w:t>
            </w: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outlineLvl w:val="0"/>
            </w:pPr>
            <w: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outlineLvl w:val="0"/>
            </w:pPr>
            <w: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jc w:val="right"/>
              <w:outlineLvl w:val="0"/>
            </w:pPr>
            <w:r>
              <w:rPr>
                <w:color w:val="000000"/>
              </w:rPr>
              <w:t>3 397,88</w:t>
            </w:r>
            <w:r>
              <w:t>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851" w:rsidRDefault="00C30851">
            <w:pPr>
              <w:outlineLvl w:val="0"/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</w:pPr>
            <w: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</w:pPr>
            <w: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0851" w:rsidRDefault="00C30851">
            <w:pPr>
              <w:outlineLvl w:val="0"/>
            </w:pPr>
            <w:r>
              <w:t> </w:t>
            </w:r>
          </w:p>
        </w:tc>
      </w:tr>
    </w:tbl>
    <w:p w:rsidR="00C30851" w:rsidRDefault="00C30851"/>
    <w:p w:rsidR="00C30851" w:rsidRDefault="00C30851"/>
    <w:sectPr w:rsidR="00C30851" w:rsidSect="00D1259F">
      <w:headerReference w:type="first" r:id="rId6"/>
      <w:pgSz w:w="16840" w:h="11907" w:orient="landscape" w:code="9"/>
      <w:pgMar w:top="-284" w:right="360" w:bottom="567" w:left="1134" w:header="218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851" w:rsidRDefault="00C30851">
      <w:r>
        <w:separator/>
      </w:r>
    </w:p>
  </w:endnote>
  <w:endnote w:type="continuationSeparator" w:id="0">
    <w:p w:rsidR="00C30851" w:rsidRDefault="00C30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851" w:rsidRDefault="00C30851">
      <w:r>
        <w:separator/>
      </w:r>
    </w:p>
  </w:footnote>
  <w:footnote w:type="continuationSeparator" w:id="0">
    <w:p w:rsidR="00C30851" w:rsidRDefault="00C30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851" w:rsidRDefault="00C30851">
    <w:pPr>
      <w:spacing w:before="120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59F"/>
    <w:rsid w:val="000828EA"/>
    <w:rsid w:val="000D1671"/>
    <w:rsid w:val="001A5564"/>
    <w:rsid w:val="002E4DC3"/>
    <w:rsid w:val="00321115"/>
    <w:rsid w:val="003548E7"/>
    <w:rsid w:val="003917A9"/>
    <w:rsid w:val="003C2C21"/>
    <w:rsid w:val="00416AD4"/>
    <w:rsid w:val="00582266"/>
    <w:rsid w:val="0073332E"/>
    <w:rsid w:val="007513EA"/>
    <w:rsid w:val="007E0168"/>
    <w:rsid w:val="00927C37"/>
    <w:rsid w:val="0098153B"/>
    <w:rsid w:val="009A5EFC"/>
    <w:rsid w:val="009C0842"/>
    <w:rsid w:val="00A303CB"/>
    <w:rsid w:val="00A9218A"/>
    <w:rsid w:val="00AC79A6"/>
    <w:rsid w:val="00B11BEF"/>
    <w:rsid w:val="00C30851"/>
    <w:rsid w:val="00CD28B2"/>
    <w:rsid w:val="00D10C94"/>
    <w:rsid w:val="00D1259F"/>
    <w:rsid w:val="00E061F1"/>
    <w:rsid w:val="00F44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59F"/>
    <w:rPr>
      <w:rFonts w:ascii="Times New Roman CYR" w:eastAsia="Times New Roman" w:hAnsi="Times New Roman CYR" w:cs="Times New Roman CYR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259F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259F"/>
    <w:rPr>
      <w:rFonts w:ascii="Times New Roman CYR" w:hAnsi="Times New Roman CYR" w:cs="Times New Roman CYR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D1259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1259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259F"/>
    <w:rPr>
      <w:rFonts w:ascii="Times New Roman CYR" w:hAnsi="Times New Roman CYR" w:cs="Times New Roman CYR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D125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259F"/>
    <w:rPr>
      <w:rFonts w:ascii="Times New Roman CYR" w:hAnsi="Times New Roman CYR" w:cs="Times New Roman CYR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10</Pages>
  <Words>1625</Words>
  <Characters>9267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Холоша</dc:creator>
  <cp:keywords/>
  <dc:description/>
  <cp:lastModifiedBy>Новоселов</cp:lastModifiedBy>
  <cp:revision>7</cp:revision>
  <cp:lastPrinted>2015-07-17T07:16:00Z</cp:lastPrinted>
  <dcterms:created xsi:type="dcterms:W3CDTF">2015-07-23T07:23:00Z</dcterms:created>
  <dcterms:modified xsi:type="dcterms:W3CDTF">2015-07-24T02:47:00Z</dcterms:modified>
</cp:coreProperties>
</file>